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CFD" w:rsidRDefault="00AD6029" w:rsidP="00AD6029">
      <w:pPr>
        <w:pStyle w:val="TtuloDoc"/>
        <w:sectPr w:rsidR="000D2CFD" w:rsidSect="000D2CFD">
          <w:headerReference w:type="default" r:id="rId9"/>
          <w:footerReference w:type="default" r:id="rId10"/>
          <w:pgSz w:w="11906" w:h="16838" w:code="9"/>
          <w:pgMar w:top="1418" w:right="1418" w:bottom="1418" w:left="1418" w:header="709" w:footer="941" w:gutter="0"/>
          <w:cols w:space="708"/>
          <w:vAlign w:val="center"/>
          <w:docGrid w:linePitch="360"/>
        </w:sectPr>
      </w:pPr>
      <w:r>
        <w:t>ANEJO</w:t>
      </w:r>
      <w:r w:rsidR="00760F6E">
        <w:t xml:space="preserve"> Nº</w:t>
      </w:r>
      <w:r w:rsidR="00217120">
        <w:t>3</w:t>
      </w:r>
      <w:r w:rsidR="00760F6E">
        <w:t xml:space="preserve">. </w:t>
      </w:r>
      <w:r w:rsidR="00217120">
        <w:t>IDONEIDAD DEL EMPLAZAMIENTO</w:t>
      </w:r>
    </w:p>
    <w:p w:rsidR="006D2C63" w:rsidRPr="006D2C63" w:rsidRDefault="006D2C63" w:rsidP="006E6727">
      <w:pPr>
        <w:rPr>
          <w:b/>
          <w:u w:val="single"/>
        </w:rPr>
      </w:pPr>
      <w:r>
        <w:rPr>
          <w:b/>
          <w:u w:val="single"/>
        </w:rPr>
        <w:lastRenderedPageBreak/>
        <w:t>ÍNDICE</w:t>
      </w:r>
    </w:p>
    <w:p w:rsidR="00310919" w:rsidRDefault="00CB0A6B">
      <w:pPr>
        <w:pStyle w:val="TDC1"/>
        <w:tabs>
          <w:tab w:val="left" w:pos="440"/>
          <w:tab w:val="right" w:leader="dot" w:pos="9062"/>
        </w:tabs>
        <w:rPr>
          <w:rFonts w:eastAsiaTheme="minorEastAsia"/>
          <w:noProof/>
          <w:lang w:eastAsia="es-ES"/>
        </w:rPr>
      </w:pPr>
      <w:r>
        <w:fldChar w:fldCharType="begin"/>
      </w:r>
      <w:r w:rsidR="002E42C9">
        <w:instrText xml:space="preserve"> TOC \o "1-3" \h \z \u </w:instrText>
      </w:r>
      <w:r>
        <w:fldChar w:fldCharType="separate"/>
      </w:r>
      <w:hyperlink w:anchor="_Toc17107380" w:history="1">
        <w:r w:rsidR="00310919" w:rsidRPr="00901851">
          <w:rPr>
            <w:rStyle w:val="Hipervnculo"/>
            <w:noProof/>
          </w:rPr>
          <w:t>1.</w:t>
        </w:r>
        <w:r w:rsidR="00310919">
          <w:rPr>
            <w:rFonts w:eastAsiaTheme="minorEastAsia"/>
            <w:noProof/>
            <w:lang w:eastAsia="es-ES"/>
          </w:rPr>
          <w:tab/>
        </w:r>
        <w:r w:rsidR="00310919" w:rsidRPr="00901851">
          <w:rPr>
            <w:rStyle w:val="Hipervnculo"/>
            <w:noProof/>
          </w:rPr>
          <w:t>INTRODUCCIÓN</w:t>
        </w:r>
        <w:r w:rsidR="00310919">
          <w:rPr>
            <w:noProof/>
            <w:webHidden/>
          </w:rPr>
          <w:tab/>
        </w:r>
        <w:r w:rsidR="00310919">
          <w:rPr>
            <w:noProof/>
            <w:webHidden/>
          </w:rPr>
          <w:fldChar w:fldCharType="begin"/>
        </w:r>
        <w:r w:rsidR="00310919">
          <w:rPr>
            <w:noProof/>
            <w:webHidden/>
          </w:rPr>
          <w:instrText xml:space="preserve"> PAGEREF _Toc17107380 \h </w:instrText>
        </w:r>
        <w:r w:rsidR="00310919">
          <w:rPr>
            <w:noProof/>
            <w:webHidden/>
          </w:rPr>
        </w:r>
        <w:r w:rsidR="00310919">
          <w:rPr>
            <w:noProof/>
            <w:webHidden/>
          </w:rPr>
          <w:fldChar w:fldCharType="separate"/>
        </w:r>
        <w:r w:rsidR="00310919">
          <w:rPr>
            <w:noProof/>
            <w:webHidden/>
          </w:rPr>
          <w:t>1</w:t>
        </w:r>
        <w:r w:rsidR="00310919">
          <w:rPr>
            <w:noProof/>
            <w:webHidden/>
          </w:rPr>
          <w:fldChar w:fldCharType="end"/>
        </w:r>
      </w:hyperlink>
    </w:p>
    <w:p w:rsidR="00310919" w:rsidRDefault="00686FC5">
      <w:pPr>
        <w:pStyle w:val="TDC1"/>
        <w:tabs>
          <w:tab w:val="left" w:pos="440"/>
          <w:tab w:val="right" w:leader="dot" w:pos="9062"/>
        </w:tabs>
        <w:rPr>
          <w:rFonts w:eastAsiaTheme="minorEastAsia"/>
          <w:noProof/>
          <w:lang w:eastAsia="es-ES"/>
        </w:rPr>
      </w:pPr>
      <w:hyperlink w:anchor="_Toc17107381" w:history="1">
        <w:r w:rsidR="00310919" w:rsidRPr="00901851">
          <w:rPr>
            <w:rStyle w:val="Hipervnculo"/>
            <w:noProof/>
          </w:rPr>
          <w:t>2.</w:t>
        </w:r>
        <w:r w:rsidR="00310919">
          <w:rPr>
            <w:rFonts w:eastAsiaTheme="minorEastAsia"/>
            <w:noProof/>
            <w:lang w:eastAsia="es-ES"/>
          </w:rPr>
          <w:tab/>
        </w:r>
        <w:r w:rsidR="00310919" w:rsidRPr="00901851">
          <w:rPr>
            <w:rStyle w:val="Hipervnculo"/>
            <w:noProof/>
          </w:rPr>
          <w:t>UR AGENTZIA</w:t>
        </w:r>
        <w:r w:rsidR="00310919">
          <w:rPr>
            <w:noProof/>
            <w:webHidden/>
          </w:rPr>
          <w:tab/>
        </w:r>
        <w:r w:rsidR="00310919">
          <w:rPr>
            <w:noProof/>
            <w:webHidden/>
          </w:rPr>
          <w:fldChar w:fldCharType="begin"/>
        </w:r>
        <w:r w:rsidR="00310919">
          <w:rPr>
            <w:noProof/>
            <w:webHidden/>
          </w:rPr>
          <w:instrText xml:space="preserve"> PAGEREF _Toc17107381 \h </w:instrText>
        </w:r>
        <w:r w:rsidR="00310919">
          <w:rPr>
            <w:noProof/>
            <w:webHidden/>
          </w:rPr>
        </w:r>
        <w:r w:rsidR="00310919">
          <w:rPr>
            <w:noProof/>
            <w:webHidden/>
          </w:rPr>
          <w:fldChar w:fldCharType="separate"/>
        </w:r>
        <w:r w:rsidR="00310919">
          <w:rPr>
            <w:noProof/>
            <w:webHidden/>
          </w:rPr>
          <w:t>1</w:t>
        </w:r>
        <w:r w:rsidR="00310919">
          <w:rPr>
            <w:noProof/>
            <w:webHidden/>
          </w:rPr>
          <w:fldChar w:fldCharType="end"/>
        </w:r>
      </w:hyperlink>
    </w:p>
    <w:p w:rsidR="00310919" w:rsidRDefault="00686FC5">
      <w:pPr>
        <w:pStyle w:val="TDC1"/>
        <w:tabs>
          <w:tab w:val="left" w:pos="440"/>
          <w:tab w:val="right" w:leader="dot" w:pos="9062"/>
        </w:tabs>
        <w:rPr>
          <w:rFonts w:eastAsiaTheme="minorEastAsia"/>
          <w:noProof/>
          <w:lang w:eastAsia="es-ES"/>
        </w:rPr>
      </w:pPr>
      <w:hyperlink w:anchor="_Toc17107382" w:history="1">
        <w:r w:rsidR="00310919" w:rsidRPr="00901851">
          <w:rPr>
            <w:rStyle w:val="Hipervnculo"/>
            <w:noProof/>
          </w:rPr>
          <w:t>3.</w:t>
        </w:r>
        <w:r w:rsidR="00310919">
          <w:rPr>
            <w:rFonts w:eastAsiaTheme="minorEastAsia"/>
            <w:noProof/>
            <w:lang w:eastAsia="es-ES"/>
          </w:rPr>
          <w:tab/>
        </w:r>
        <w:r w:rsidR="00310919" w:rsidRPr="00901851">
          <w:rPr>
            <w:rStyle w:val="Hipervnculo"/>
            <w:noProof/>
          </w:rPr>
          <w:t>BIODIVERSIDAD</w:t>
        </w:r>
        <w:r w:rsidR="00310919">
          <w:rPr>
            <w:noProof/>
            <w:webHidden/>
          </w:rPr>
          <w:tab/>
        </w:r>
        <w:r w:rsidR="00310919">
          <w:rPr>
            <w:noProof/>
            <w:webHidden/>
          </w:rPr>
          <w:fldChar w:fldCharType="begin"/>
        </w:r>
        <w:r w:rsidR="00310919">
          <w:rPr>
            <w:noProof/>
            <w:webHidden/>
          </w:rPr>
          <w:instrText xml:space="preserve"> PAGEREF _Toc17107382 \h </w:instrText>
        </w:r>
        <w:r w:rsidR="00310919">
          <w:rPr>
            <w:noProof/>
            <w:webHidden/>
          </w:rPr>
        </w:r>
        <w:r w:rsidR="00310919">
          <w:rPr>
            <w:noProof/>
            <w:webHidden/>
          </w:rPr>
          <w:fldChar w:fldCharType="separate"/>
        </w:r>
        <w:r w:rsidR="00310919">
          <w:rPr>
            <w:noProof/>
            <w:webHidden/>
          </w:rPr>
          <w:t>2</w:t>
        </w:r>
        <w:r w:rsidR="00310919">
          <w:rPr>
            <w:noProof/>
            <w:webHidden/>
          </w:rPr>
          <w:fldChar w:fldCharType="end"/>
        </w:r>
      </w:hyperlink>
    </w:p>
    <w:p w:rsidR="006D2C63" w:rsidRDefault="00CB0A6B" w:rsidP="006E6727">
      <w:pPr>
        <w:rPr>
          <w:b/>
          <w:bCs/>
          <w:noProof/>
        </w:rPr>
      </w:pPr>
      <w:r>
        <w:rPr>
          <w:b/>
          <w:bCs/>
          <w:noProof/>
        </w:rPr>
        <w:fldChar w:fldCharType="end"/>
      </w:r>
    </w:p>
    <w:p w:rsidR="00760F6E" w:rsidRDefault="00760F6E" w:rsidP="00760F6E">
      <w:pPr>
        <w:rPr>
          <w:noProof/>
        </w:rPr>
      </w:pPr>
    </w:p>
    <w:p w:rsidR="00760F6E" w:rsidRDefault="00760F6E" w:rsidP="00760F6E">
      <w:pPr>
        <w:sectPr w:rsidR="00760F6E" w:rsidSect="000D2CFD">
          <w:headerReference w:type="default" r:id="rId11"/>
          <w:footerReference w:type="default" r:id="rId12"/>
          <w:pgSz w:w="11906" w:h="16838"/>
          <w:pgMar w:top="1417" w:right="1416" w:bottom="1417" w:left="1418" w:header="708" w:footer="942" w:gutter="0"/>
          <w:pgNumType w:fmt="lowerRoman" w:start="1"/>
          <w:cols w:space="708"/>
          <w:docGrid w:linePitch="360"/>
        </w:sectPr>
      </w:pPr>
    </w:p>
    <w:p w:rsidR="006D2C63" w:rsidRDefault="00AD6029" w:rsidP="006D2C63">
      <w:pPr>
        <w:pStyle w:val="Ttulo1"/>
      </w:pPr>
      <w:bookmarkStart w:id="0" w:name="_Toc17107380"/>
      <w:r>
        <w:lastRenderedPageBreak/>
        <w:t>INTRODUCCIÓN</w:t>
      </w:r>
      <w:bookmarkEnd w:id="0"/>
    </w:p>
    <w:p w:rsidR="00324A3C" w:rsidRDefault="00324A3C" w:rsidP="00324A3C">
      <w:r>
        <w:t xml:space="preserve">La promotora de este proyecto, </w:t>
      </w:r>
      <w:r w:rsidR="00B22809">
        <w:t xml:space="preserve">Construcciones </w:t>
      </w:r>
      <w:proofErr w:type="spellStart"/>
      <w:r w:rsidR="00B22809">
        <w:t>Mariezcurrena</w:t>
      </w:r>
      <w:proofErr w:type="spellEnd"/>
      <w:r>
        <w:t xml:space="preserve"> S.L., ha realizado un estudio detallado de las posibles ubicaciones para albergar un relleno de residuos inertes provenientes de trabajos de movimiento de tierras de obras próximas al</w:t>
      </w:r>
      <w:r w:rsidR="00356A70">
        <w:t xml:space="preserve"> término municipal de </w:t>
      </w:r>
      <w:r w:rsidR="00B22809">
        <w:t>Andoain</w:t>
      </w:r>
      <w:r>
        <w:t>.</w:t>
      </w:r>
    </w:p>
    <w:p w:rsidR="00324A3C" w:rsidRDefault="00324A3C" w:rsidP="00324A3C">
      <w:r>
        <w:t>La promotora tiene previsión de realizar trabajos de movimientos de tierra</w:t>
      </w:r>
      <w:r w:rsidR="00356A70">
        <w:t xml:space="preserve"> en</w:t>
      </w:r>
      <w:r>
        <w:t xml:space="preserve"> </w:t>
      </w:r>
      <w:r w:rsidR="00356A70">
        <w:t xml:space="preserve">zonas próximas a </w:t>
      </w:r>
      <w:r w:rsidR="00B22809">
        <w:t>Andoain</w:t>
      </w:r>
      <w:r>
        <w:t>. Por lo tanto, se ha buscado una ubicación cercana a esta zona, tratando de interferir lo mínimo en el entorno urbano.</w:t>
      </w:r>
    </w:p>
    <w:p w:rsidR="00356A70" w:rsidRDefault="00356A70" w:rsidP="00324A3C">
      <w:r>
        <w:t xml:space="preserve">Para albergar las tierras de dichos trabajos se plantea realizar un relleno en una vaguada </w:t>
      </w:r>
      <w:r w:rsidR="00B22809">
        <w:t>frente al caserío Zalbide</w:t>
      </w:r>
      <w:r>
        <w:t xml:space="preserve">, a las afueras de </w:t>
      </w:r>
      <w:r w:rsidR="00B22809">
        <w:t>Andoain</w:t>
      </w:r>
      <w:r>
        <w:t>.</w:t>
      </w:r>
    </w:p>
    <w:p w:rsidR="00356A70" w:rsidRDefault="00356A70" w:rsidP="00324A3C">
      <w:r>
        <w:t xml:space="preserve">Con el fin de conocer la idoneidad del emplazamiento desde el punto de vista de afección a los cursos fluviales y la biodiversidad, </w:t>
      </w:r>
      <w:r w:rsidR="000E6978">
        <w:t>se</w:t>
      </w:r>
      <w:r>
        <w:t xml:space="preserve"> ha</w:t>
      </w:r>
      <w:r w:rsidR="000E6978">
        <w:t>n</w:t>
      </w:r>
      <w:r>
        <w:t xml:space="preserve"> realizado los trámites correspondientes con las entidades competentes en la materia.</w:t>
      </w:r>
    </w:p>
    <w:p w:rsidR="00356A70" w:rsidRDefault="00356A70" w:rsidP="00356A70">
      <w:pPr>
        <w:pStyle w:val="Ttulo1"/>
      </w:pPr>
      <w:bookmarkStart w:id="1" w:name="_Toc17107381"/>
      <w:r>
        <w:t>U</w:t>
      </w:r>
      <w:r w:rsidR="00310919">
        <w:t>R</w:t>
      </w:r>
      <w:r>
        <w:t xml:space="preserve"> AGENTZIA</w:t>
      </w:r>
      <w:bookmarkEnd w:id="1"/>
    </w:p>
    <w:p w:rsidR="00686FC5" w:rsidRDefault="00686FC5" w:rsidP="00356A70">
      <w:r>
        <w:t xml:space="preserve">Con fecha 22 de enero de 2019, la promotora del proyecto, Construcciones </w:t>
      </w:r>
      <w:proofErr w:type="spellStart"/>
      <w:r>
        <w:t>Mariezcurrena</w:t>
      </w:r>
      <w:proofErr w:type="spellEnd"/>
      <w:r>
        <w:t>, S.L., mediante la empresa Asmatu S.L.P. presentó en la Agencia Vaca del Agua (en adelante URA) solicitud de autorización  de obra para el relleno de tierras en zona de policía de la margen derecha de la regata Ziako.</w:t>
      </w:r>
    </w:p>
    <w:p w:rsidR="00686FC5" w:rsidRDefault="00D47A3C" w:rsidP="005822E3">
      <w:r>
        <w:t>En feche 24 de julio de 2019, la Oficina de las cuencas orientales (Gipuzkoa) de URA emitió un informe técnico favorable a la autorización solicitada, previa visita al terreno.</w:t>
      </w:r>
    </w:p>
    <w:p w:rsidR="00D47A3C" w:rsidRDefault="00D47A3C" w:rsidP="005822E3">
      <w:r>
        <w:t>Como se desprende del propio informe favorable, las obras a realizar consiste en la ejecución de un relleno de tierras con materiales naturales procedentes de excavaciones cercanas, con un volumen de aproximadamente 80.000 m</w:t>
      </w:r>
      <w:r w:rsidRPr="000B58DD">
        <w:rPr>
          <w:vertAlign w:val="superscript"/>
        </w:rPr>
        <w:t>3</w:t>
      </w:r>
      <w:r>
        <w:t xml:space="preserve"> en una superficie de 14.000 m</w:t>
      </w:r>
      <w:r w:rsidRPr="000B58DD">
        <w:rPr>
          <w:vertAlign w:val="superscript"/>
        </w:rPr>
        <w:t>2</w:t>
      </w:r>
      <w:r w:rsidR="00FE0E22">
        <w:t>,</w:t>
      </w:r>
      <w:r>
        <w:t xml:space="preserve"> </w:t>
      </w:r>
      <w:r w:rsidR="00FE0E22">
        <w:t>en</w:t>
      </w:r>
      <w:r>
        <w:t xml:space="preserve"> una vaguada afluente de la regata Ziako, ocupando un área de la vaguada en la que no existe flujo de agua considerada cauce público</w:t>
      </w:r>
      <w:r w:rsidR="001131DC">
        <w:t>.</w:t>
      </w:r>
    </w:p>
    <w:p w:rsidR="005822E3" w:rsidRDefault="001131DC" w:rsidP="005822E3">
      <w:r>
        <w:t>La autorización queda condicionada al cumplimiento de las condiciones exigidas para las de su naturaleza, por la Ley de Aguas; las disposiciones que la desarrollan, tanto de carácter general como particular, que se exponen en la propia autorización</w:t>
      </w:r>
    </w:p>
    <w:p w:rsidR="005822E3" w:rsidRDefault="005822E3" w:rsidP="005822E3">
      <w:r>
        <w:t>Como se menciona en los informes ya entregados, el relleno en cuestión estará delimitado por una cuneta perimetral que recoge las aguas pluviales, tanto del propio relleno como de las cuencas vertientes próximas al mismo, incluyendo el cauce de agua que proviene de la cuenca hidrológica del otro margen de la carretera A-15. Las aguas de esta cuenca atraviesan la carretera a través de dos drenajes transversales, y las cunetas proyectadas recogerían estas aguas para rodear perimetralmente el relleno y devolverlos a su cauce en el punto bajo del mismo relleno.</w:t>
      </w:r>
    </w:p>
    <w:p w:rsidR="005822E3" w:rsidRDefault="00FE0E22" w:rsidP="005822E3">
      <w:r>
        <w:t xml:space="preserve">Tal como se especifica en las condiciones particulares de la propia autorización, se naturalizarán los canales perimetrales plantando vegetación autóctona de ribera en los laterales de las cunetas excavadas en el terreno natural. Así mismo, con el fin de reducir la incidencia de muerte de pequeños vertebrados e invertebrados, por ahogamiento o confinamiento en los elementos de drenaje del relleno, las cunetas perimetrales excavadas en el terreno </w:t>
      </w:r>
      <w:proofErr w:type="gramStart"/>
      <w:r>
        <w:t>natural ,</w:t>
      </w:r>
      <w:proofErr w:type="gramEnd"/>
      <w:r>
        <w:t xml:space="preserve"> incluirán tramos cuya morfología trapezoidal incluirá paredes naturales con una inclinación máxima de 2H/1V que permitan y faciliten la salida de los mencionados pequeños vertebrados e invertebrados</w:t>
      </w:r>
      <w:r w:rsidR="006C3F19">
        <w:t>.</w:t>
      </w:r>
    </w:p>
    <w:p w:rsidR="005822E3" w:rsidRDefault="00722A0B" w:rsidP="005822E3">
      <w:r>
        <w:t xml:space="preserve">A continuación se adjunta la resolución </w:t>
      </w:r>
      <w:r w:rsidR="00BA2FF2">
        <w:t>enviad</w:t>
      </w:r>
      <w:r>
        <w:t>a</w:t>
      </w:r>
      <w:r w:rsidR="00BA2FF2">
        <w:t xml:space="preserve"> por URA </w:t>
      </w:r>
    </w:p>
    <w:p w:rsidR="005822E3" w:rsidRDefault="005822E3" w:rsidP="00356A70"/>
    <w:p w:rsidR="00356A70" w:rsidRDefault="00356A70" w:rsidP="00356A70">
      <w:pPr>
        <w:pStyle w:val="Ttulo1"/>
      </w:pPr>
      <w:bookmarkStart w:id="2" w:name="_Toc17107382"/>
      <w:r>
        <w:t>BIODIVERSIDAD</w:t>
      </w:r>
      <w:bookmarkEnd w:id="2"/>
    </w:p>
    <w:p w:rsidR="00356A70" w:rsidRDefault="00356A70" w:rsidP="00356A70">
      <w:r w:rsidRPr="005411B9">
        <w:t xml:space="preserve">El </w:t>
      </w:r>
      <w:r w:rsidR="006F19A4">
        <w:t>16</w:t>
      </w:r>
      <w:r w:rsidRPr="005411B9">
        <w:t xml:space="preserve"> de </w:t>
      </w:r>
      <w:r w:rsidR="006F19A4">
        <w:t>mayo</w:t>
      </w:r>
      <w:r w:rsidRPr="005411B9">
        <w:t xml:space="preserve"> de 201</w:t>
      </w:r>
      <w:r w:rsidR="005411B9" w:rsidRPr="005411B9">
        <w:t>8</w:t>
      </w:r>
      <w:r>
        <w:t xml:space="preserve"> se entregó en la Dirección del Medio Natural y Planificación Ambiental del Gobierno Vasco el “Informe sobre la afección a la biodiversidad de actuaciones de relleno con tierras u otros materiales”, con código OP-201</w:t>
      </w:r>
      <w:r w:rsidR="005411B9">
        <w:t>8</w:t>
      </w:r>
      <w:r>
        <w:t>_0</w:t>
      </w:r>
      <w:r w:rsidR="006F19A4">
        <w:t>8</w:t>
      </w:r>
      <w:r w:rsidR="005411B9">
        <w:t>4</w:t>
      </w:r>
      <w:r>
        <w:t xml:space="preserve">, del término municipal de </w:t>
      </w:r>
      <w:r w:rsidR="006F19A4">
        <w:t>Andoain</w:t>
      </w:r>
      <w:r>
        <w:t>.</w:t>
      </w:r>
    </w:p>
    <w:p w:rsidR="00356A70" w:rsidRDefault="00356A70" w:rsidP="00356A70">
      <w:r w:rsidRPr="005411B9">
        <w:t xml:space="preserve">El </w:t>
      </w:r>
      <w:r w:rsidR="006F19A4">
        <w:t>9</w:t>
      </w:r>
      <w:r w:rsidRPr="005411B9">
        <w:t xml:space="preserve"> de ju</w:t>
      </w:r>
      <w:r w:rsidR="006F19A4">
        <w:t>l</w:t>
      </w:r>
      <w:r w:rsidRPr="005411B9">
        <w:t>io de 201</w:t>
      </w:r>
      <w:r w:rsidR="005411B9">
        <w:t>8</w:t>
      </w:r>
      <w:r>
        <w:t xml:space="preserve"> la Dirección del Medio Natural y Planificación Ambiental dio una respuesta favorable a dicha ubicación, </w:t>
      </w:r>
      <w:r w:rsidR="00722A0B">
        <w:t>condicionado a la adopción de una serie de medidas que se resumen a continuación y que se pueden consultar en el documento adjunto al presente anejo de idoneidad, y que se señalan de aplicación al presente proyecto.</w:t>
      </w:r>
    </w:p>
    <w:p w:rsidR="00722A0B" w:rsidRDefault="00722A0B" w:rsidP="00356A70">
      <w:r>
        <w:t>Estas condiciones a la realización del relleno se cumplirán, tanto en el anejo de integración del presente proyecto como en el de medidas correctoras del propio Estudio de Impacto ambiental.</w:t>
      </w:r>
      <w:bookmarkStart w:id="3" w:name="_GoBack"/>
      <w:bookmarkEnd w:id="3"/>
    </w:p>
    <w:p w:rsidR="00356A70" w:rsidRDefault="00356A70" w:rsidP="00356A70">
      <w:r>
        <w:t>A continuación se adjunta dicho documento de conformidad.</w:t>
      </w:r>
    </w:p>
    <w:sectPr w:rsidR="00356A70" w:rsidSect="00AD6029">
      <w:footerReference w:type="default" r:id="rId13"/>
      <w:pgSz w:w="11906" w:h="16838"/>
      <w:pgMar w:top="1417" w:right="1416" w:bottom="1417" w:left="1418" w:header="708" w:footer="94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E22" w:rsidRDefault="00FE0E22" w:rsidP="00E706E9">
      <w:pPr>
        <w:spacing w:after="0"/>
      </w:pPr>
      <w:r>
        <w:separator/>
      </w:r>
    </w:p>
  </w:endnote>
  <w:endnote w:type="continuationSeparator" w:id="0">
    <w:p w:rsidR="00FE0E22" w:rsidRDefault="00FE0E22"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E22" w:rsidRPr="00AD6029" w:rsidRDefault="00FE0E22" w:rsidP="00AD6029">
    <w:pPr>
      <w:pStyle w:val="Piedepgina"/>
      <w:pBdr>
        <w:top w:val="single" w:sz="4" w:space="1" w:color="auto"/>
      </w:pBdr>
      <w:tabs>
        <w:tab w:val="clear" w:pos="8504"/>
        <w:tab w:val="right" w:pos="9070"/>
      </w:tabs>
      <w:spacing w:before="120"/>
      <w:rPr>
        <w:sz w:val="20"/>
      </w:rPr>
    </w:pPr>
    <w:r>
      <w:rPr>
        <w:rFonts w:cs="Arial"/>
        <w:sz w:val="20"/>
        <w:szCs w:val="20"/>
      </w:rPr>
      <w:t xml:space="preserve">P-17-25 </w:t>
    </w:r>
    <w:r w:rsidRPr="00B74D8C">
      <w:rPr>
        <w:rFonts w:cs="Arial"/>
        <w:sz w:val="20"/>
        <w:szCs w:val="20"/>
      </w:rPr>
      <w:t>ANEJO Nº</w:t>
    </w:r>
    <w:r>
      <w:rPr>
        <w:rFonts w:cs="Arial"/>
        <w:sz w:val="20"/>
        <w:szCs w:val="20"/>
      </w:rPr>
      <w:t>3. Relleno de tierras frente al caserío Zalbide en el T.M. de Andoain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E22" w:rsidRPr="00AD6029" w:rsidRDefault="00FE0E22" w:rsidP="00AD6029">
    <w:pPr>
      <w:pStyle w:val="Piedepgina"/>
      <w:pBdr>
        <w:top w:val="single" w:sz="4" w:space="1" w:color="auto"/>
      </w:pBdr>
      <w:tabs>
        <w:tab w:val="clear" w:pos="8504"/>
        <w:tab w:val="right" w:pos="9072"/>
      </w:tabs>
      <w:spacing w:before="120"/>
    </w:pPr>
    <w:r>
      <w:rPr>
        <w:rFonts w:cs="Arial"/>
        <w:sz w:val="20"/>
        <w:szCs w:val="20"/>
      </w:rPr>
      <w:t xml:space="preserve">P-17-25 </w:t>
    </w:r>
    <w:r w:rsidRPr="00B74D8C">
      <w:rPr>
        <w:rFonts w:cs="Arial"/>
        <w:sz w:val="20"/>
        <w:szCs w:val="20"/>
      </w:rPr>
      <w:t>ANEJO Nº</w:t>
    </w:r>
    <w:r>
      <w:rPr>
        <w:rFonts w:cs="Arial"/>
        <w:sz w:val="20"/>
        <w:szCs w:val="20"/>
      </w:rPr>
      <w:t>3. Relleno de tierras frente al caserío Zalbide en el T.M. de Andoain</w:t>
    </w:r>
    <w:r w:rsidRPr="00AD6029">
      <w:rPr>
        <w:rFonts w:cs="Arial"/>
        <w:sz w:val="20"/>
        <w:szCs w:val="20"/>
      </w:rPr>
      <w:tab/>
    </w:r>
    <w:r w:rsidRPr="00AD6029">
      <w:rPr>
        <w:rFonts w:cs="Arial"/>
        <w:sz w:val="20"/>
        <w:szCs w:val="20"/>
      </w:rPr>
      <w:fldChar w:fldCharType="begin"/>
    </w:r>
    <w:r w:rsidRPr="00AD6029">
      <w:rPr>
        <w:rFonts w:cs="Arial"/>
        <w:sz w:val="20"/>
        <w:szCs w:val="20"/>
      </w:rPr>
      <w:instrText xml:space="preserve"> PAGE   \* MERGEFORMAT </w:instrText>
    </w:r>
    <w:r w:rsidRPr="00AD6029">
      <w:rPr>
        <w:rFonts w:cs="Arial"/>
        <w:sz w:val="20"/>
        <w:szCs w:val="20"/>
      </w:rPr>
      <w:fldChar w:fldCharType="separate"/>
    </w:r>
    <w:r w:rsidR="00722A0B">
      <w:rPr>
        <w:rFonts w:cs="Arial"/>
        <w:noProof/>
        <w:sz w:val="20"/>
        <w:szCs w:val="20"/>
      </w:rPr>
      <w:t>i</w:t>
    </w:r>
    <w:r w:rsidRPr="00AD6029">
      <w:rPr>
        <w:rFonts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E22" w:rsidRPr="00AD6029" w:rsidRDefault="00FE0E22" w:rsidP="00AD6029">
    <w:pPr>
      <w:pStyle w:val="Piedepgina"/>
      <w:pBdr>
        <w:top w:val="single" w:sz="4" w:space="1" w:color="auto"/>
      </w:pBdr>
      <w:tabs>
        <w:tab w:val="clear" w:pos="8504"/>
        <w:tab w:val="right" w:pos="9072"/>
      </w:tabs>
      <w:spacing w:before="120"/>
      <w:rPr>
        <w:sz w:val="20"/>
      </w:rPr>
    </w:pPr>
    <w:r>
      <w:rPr>
        <w:rFonts w:cs="Arial"/>
        <w:sz w:val="20"/>
        <w:szCs w:val="20"/>
      </w:rPr>
      <w:t xml:space="preserve">P-17-25 </w:t>
    </w:r>
    <w:r w:rsidRPr="00B74D8C">
      <w:rPr>
        <w:rFonts w:cs="Arial"/>
        <w:sz w:val="20"/>
        <w:szCs w:val="20"/>
      </w:rPr>
      <w:t>ANEJO Nº</w:t>
    </w:r>
    <w:r>
      <w:rPr>
        <w:rFonts w:cs="Arial"/>
        <w:sz w:val="20"/>
        <w:szCs w:val="20"/>
      </w:rPr>
      <w:t>3. Relleno de tierras frente al caserío Zalbide en el T.M. de Andoain</w:t>
    </w:r>
    <w:r w:rsidRPr="00AD6029">
      <w:rPr>
        <w:rFonts w:cs="Arial"/>
        <w:sz w:val="18"/>
        <w:szCs w:val="20"/>
      </w:rPr>
      <w:tab/>
    </w:r>
    <w:r w:rsidRPr="00C823CE">
      <w:rPr>
        <w:rFonts w:cs="Arial"/>
        <w:sz w:val="20"/>
        <w:szCs w:val="20"/>
      </w:rPr>
      <w:fldChar w:fldCharType="begin"/>
    </w:r>
    <w:r w:rsidRPr="00C823CE">
      <w:rPr>
        <w:rFonts w:cs="Arial"/>
        <w:sz w:val="20"/>
        <w:szCs w:val="20"/>
      </w:rPr>
      <w:instrText xml:space="preserve"> PAGE   \* MERGEFORMAT </w:instrText>
    </w:r>
    <w:r w:rsidRPr="00C823CE">
      <w:rPr>
        <w:rFonts w:cs="Arial"/>
        <w:sz w:val="20"/>
        <w:szCs w:val="20"/>
      </w:rPr>
      <w:fldChar w:fldCharType="separate"/>
    </w:r>
    <w:r w:rsidR="00722A0B">
      <w:rPr>
        <w:rFonts w:cs="Arial"/>
        <w:noProof/>
        <w:sz w:val="20"/>
        <w:szCs w:val="20"/>
      </w:rPr>
      <w:t>2</w:t>
    </w:r>
    <w:r w:rsidRPr="00C823CE">
      <w:rPr>
        <w:rFonts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E22" w:rsidRDefault="00FE0E22" w:rsidP="00E706E9">
      <w:pPr>
        <w:spacing w:after="0"/>
      </w:pPr>
      <w:r>
        <w:separator/>
      </w:r>
    </w:p>
  </w:footnote>
  <w:footnote w:type="continuationSeparator" w:id="0">
    <w:p w:rsidR="00FE0E22" w:rsidRDefault="00FE0E22"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E22" w:rsidRDefault="00FE0E22" w:rsidP="00E304E4">
    <w:pPr>
      <w:pStyle w:val="Encabezado"/>
      <w:pBdr>
        <w:bottom w:val="single" w:sz="4" w:space="1" w:color="auto"/>
      </w:pBdr>
      <w:tabs>
        <w:tab w:val="clear" w:pos="8504"/>
        <w:tab w:val="right" w:pos="9072"/>
      </w:tabs>
    </w:pPr>
    <w:r w:rsidRPr="007E2A2F">
      <w:rPr>
        <w:noProof/>
        <w:sz w:val="18"/>
        <w:szCs w:val="18"/>
        <w:lang w:eastAsia="es-ES"/>
      </w:rPr>
      <w:drawing>
        <wp:inline distT="0" distB="0" distL="0" distR="0">
          <wp:extent cx="1901673" cy="329184"/>
          <wp:effectExtent l="19050" t="0" r="3327"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1673" cy="329184"/>
                  </a:xfrm>
                  <a:prstGeom prst="rect">
                    <a:avLst/>
                  </a:prstGeom>
                </pic:spPr>
              </pic:pic>
            </a:graphicData>
          </a:graphic>
        </wp:inline>
      </w:drawing>
    </w:r>
    <w:r>
      <w:tab/>
    </w:r>
    <w:r>
      <w:tab/>
    </w:r>
    <w:r>
      <w:rPr>
        <w:noProof/>
        <w:lang w:eastAsia="es-ES"/>
      </w:rPr>
      <w:drawing>
        <wp:inline distT="0" distB="0" distL="0" distR="0">
          <wp:extent cx="1311910" cy="326390"/>
          <wp:effectExtent l="19050" t="0" r="2540" b="0"/>
          <wp:docPr id="8" name="Imagen 2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inline>
      </w:drawing>
    </w:r>
  </w:p>
  <w:p w:rsidR="00FE0E22" w:rsidRDefault="00FE0E22" w:rsidP="00E304E4">
    <w:pPr>
      <w:pStyle w:val="Encabezado"/>
      <w:pBdr>
        <w:bottom w:val="single" w:sz="4"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E22" w:rsidRDefault="00FE0E22" w:rsidP="00E304E4">
    <w:pPr>
      <w:pStyle w:val="Encabezado"/>
      <w:pBdr>
        <w:bottom w:val="single" w:sz="4" w:space="1" w:color="auto"/>
      </w:pBdr>
      <w:tabs>
        <w:tab w:val="clear" w:pos="8504"/>
        <w:tab w:val="right" w:pos="9072"/>
      </w:tabs>
    </w:pPr>
    <w:r w:rsidRPr="007E2A2F">
      <w:rPr>
        <w:noProof/>
        <w:sz w:val="18"/>
        <w:szCs w:val="18"/>
        <w:lang w:eastAsia="es-ES"/>
      </w:rPr>
      <w:drawing>
        <wp:inline distT="0" distB="0" distL="0" distR="0">
          <wp:extent cx="1901673" cy="329184"/>
          <wp:effectExtent l="19050" t="0" r="3327"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3942" cy="330200"/>
                  </a:xfrm>
                  <a:prstGeom prst="rect">
                    <a:avLst/>
                  </a:prstGeom>
                </pic:spPr>
              </pic:pic>
            </a:graphicData>
          </a:graphic>
        </wp:inline>
      </w:drawing>
    </w:r>
    <w:r>
      <w:tab/>
    </w:r>
    <w:r>
      <w:tab/>
    </w:r>
    <w:r>
      <w:rPr>
        <w:noProof/>
        <w:lang w:eastAsia="es-ES"/>
      </w:rPr>
      <w:drawing>
        <wp:inline distT="0" distB="0" distL="0" distR="0">
          <wp:extent cx="1311910" cy="326390"/>
          <wp:effectExtent l="19050" t="0" r="2540" b="0"/>
          <wp:docPr id="2" name="Imagen 2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inline>
      </w:drawing>
    </w:r>
  </w:p>
  <w:p w:rsidR="00FE0E22" w:rsidRDefault="00FE0E22" w:rsidP="00E304E4">
    <w:pPr>
      <w:pStyle w:val="Encabezado"/>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A184E9F4"/>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26220F2"/>
    <w:multiLevelType w:val="hybridMultilevel"/>
    <w:tmpl w:val="3230D8B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9596D9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F0B05F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6">
    <w:nsid w:val="481F070A"/>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574"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7F984F87"/>
    <w:multiLevelType w:val="hybridMultilevel"/>
    <w:tmpl w:val="42B6C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4"/>
  </w:num>
  <w:num w:numId="5">
    <w:abstractNumId w:val="8"/>
  </w:num>
  <w:num w:numId="6">
    <w:abstractNumId w:val="6"/>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965944"/>
    <w:rsid w:val="000077AD"/>
    <w:rsid w:val="00015341"/>
    <w:rsid w:val="00024A36"/>
    <w:rsid w:val="000B58DD"/>
    <w:rsid w:val="000D2CFD"/>
    <w:rsid w:val="000D6BC2"/>
    <w:rsid w:val="000E2F15"/>
    <w:rsid w:val="000E6978"/>
    <w:rsid w:val="000E78A2"/>
    <w:rsid w:val="000F7190"/>
    <w:rsid w:val="001131DC"/>
    <w:rsid w:val="001170F5"/>
    <w:rsid w:val="00127FC7"/>
    <w:rsid w:val="00137C4E"/>
    <w:rsid w:val="001536A8"/>
    <w:rsid w:val="001759C6"/>
    <w:rsid w:val="00183B7F"/>
    <w:rsid w:val="001974FA"/>
    <w:rsid w:val="001D4B12"/>
    <w:rsid w:val="00203EB2"/>
    <w:rsid w:val="00217120"/>
    <w:rsid w:val="002212EA"/>
    <w:rsid w:val="002217AC"/>
    <w:rsid w:val="00251097"/>
    <w:rsid w:val="002A0B9F"/>
    <w:rsid w:val="002C5119"/>
    <w:rsid w:val="002D0674"/>
    <w:rsid w:val="002E42C9"/>
    <w:rsid w:val="00310919"/>
    <w:rsid w:val="00324A3C"/>
    <w:rsid w:val="00326255"/>
    <w:rsid w:val="00326A05"/>
    <w:rsid w:val="00341367"/>
    <w:rsid w:val="00356A70"/>
    <w:rsid w:val="00375811"/>
    <w:rsid w:val="003D7523"/>
    <w:rsid w:val="00451BF3"/>
    <w:rsid w:val="00455E1E"/>
    <w:rsid w:val="0046102D"/>
    <w:rsid w:val="0047281E"/>
    <w:rsid w:val="00494D5E"/>
    <w:rsid w:val="004D3165"/>
    <w:rsid w:val="004F4AA0"/>
    <w:rsid w:val="004F7FF0"/>
    <w:rsid w:val="00537F1D"/>
    <w:rsid w:val="005411B9"/>
    <w:rsid w:val="00546D63"/>
    <w:rsid w:val="00551586"/>
    <w:rsid w:val="00565CD8"/>
    <w:rsid w:val="00572D2F"/>
    <w:rsid w:val="005822E3"/>
    <w:rsid w:val="0059744C"/>
    <w:rsid w:val="005A1C87"/>
    <w:rsid w:val="005A25DF"/>
    <w:rsid w:val="005D1831"/>
    <w:rsid w:val="00604EDE"/>
    <w:rsid w:val="00621295"/>
    <w:rsid w:val="00645848"/>
    <w:rsid w:val="00686FC5"/>
    <w:rsid w:val="006A2B4D"/>
    <w:rsid w:val="006B697C"/>
    <w:rsid w:val="006C3F19"/>
    <w:rsid w:val="006D2C63"/>
    <w:rsid w:val="006E5F51"/>
    <w:rsid w:val="006E6727"/>
    <w:rsid w:val="006F19A4"/>
    <w:rsid w:val="00703FC0"/>
    <w:rsid w:val="00722A0B"/>
    <w:rsid w:val="00731A67"/>
    <w:rsid w:val="00740A52"/>
    <w:rsid w:val="00760F6E"/>
    <w:rsid w:val="007670D4"/>
    <w:rsid w:val="00795883"/>
    <w:rsid w:val="007B157E"/>
    <w:rsid w:val="007B4492"/>
    <w:rsid w:val="007C2904"/>
    <w:rsid w:val="007D4AAD"/>
    <w:rsid w:val="007E4EB8"/>
    <w:rsid w:val="00810653"/>
    <w:rsid w:val="008645FC"/>
    <w:rsid w:val="00875DB0"/>
    <w:rsid w:val="00895063"/>
    <w:rsid w:val="0089752E"/>
    <w:rsid w:val="008E4381"/>
    <w:rsid w:val="008F66C7"/>
    <w:rsid w:val="008F698B"/>
    <w:rsid w:val="0091478F"/>
    <w:rsid w:val="00921D94"/>
    <w:rsid w:val="00932798"/>
    <w:rsid w:val="009437FF"/>
    <w:rsid w:val="00943830"/>
    <w:rsid w:val="00965944"/>
    <w:rsid w:val="00997F2B"/>
    <w:rsid w:val="009E0937"/>
    <w:rsid w:val="009E5A80"/>
    <w:rsid w:val="00A366C7"/>
    <w:rsid w:val="00A61B9C"/>
    <w:rsid w:val="00AD6029"/>
    <w:rsid w:val="00AF67F2"/>
    <w:rsid w:val="00B22809"/>
    <w:rsid w:val="00B50AA7"/>
    <w:rsid w:val="00BA2FF2"/>
    <w:rsid w:val="00BB38C2"/>
    <w:rsid w:val="00BC4F37"/>
    <w:rsid w:val="00BC7F49"/>
    <w:rsid w:val="00BD57EC"/>
    <w:rsid w:val="00C07EDC"/>
    <w:rsid w:val="00CB0A6B"/>
    <w:rsid w:val="00D45842"/>
    <w:rsid w:val="00D47A3C"/>
    <w:rsid w:val="00D64786"/>
    <w:rsid w:val="00D96E21"/>
    <w:rsid w:val="00DF31CA"/>
    <w:rsid w:val="00E0202C"/>
    <w:rsid w:val="00E304E4"/>
    <w:rsid w:val="00E706E9"/>
    <w:rsid w:val="00EC3CBC"/>
    <w:rsid w:val="00EE5FEC"/>
    <w:rsid w:val="00EE7DE8"/>
    <w:rsid w:val="00F42CD7"/>
    <w:rsid w:val="00F455DE"/>
    <w:rsid w:val="00F6035E"/>
    <w:rsid w:val="00F965BB"/>
    <w:rsid w:val="00FA3706"/>
    <w:rsid w:val="00FA604A"/>
    <w:rsid w:val="00FE0E22"/>
    <w:rsid w:val="00FE25FE"/>
    <w:rsid w:val="00FE43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5DE"/>
    <w:pPr>
      <w:spacing w:line="240" w:lineRule="auto"/>
      <w:jc w:val="both"/>
    </w:pPr>
  </w:style>
  <w:style w:type="paragraph" w:styleId="Ttulo1">
    <w:name w:val="heading 1"/>
    <w:basedOn w:val="Normal"/>
    <w:next w:val="Normal"/>
    <w:link w:val="Ttulo1Car"/>
    <w:uiPriority w:val="9"/>
    <w:qFormat/>
    <w:rsid w:val="00326A05"/>
    <w:pPr>
      <w:keepNext/>
      <w:keepLines/>
      <w:numPr>
        <w:numId w:val="1"/>
      </w:numPr>
      <w:spacing w:before="24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27FC7"/>
    <w:pPr>
      <w:keepNext/>
      <w:keepLines/>
      <w:numPr>
        <w:ilvl w:val="1"/>
        <w:numId w:val="1"/>
      </w:numPr>
      <w:spacing w:before="20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326A05"/>
    <w:pPr>
      <w:keepNext/>
      <w:keepLines/>
      <w:numPr>
        <w:ilvl w:val="2"/>
        <w:numId w:val="1"/>
      </w:numPr>
      <w:spacing w:before="200"/>
      <w:ind w:left="113"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27FC7"/>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326A05"/>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326A05"/>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760F6E"/>
    <w:pPr>
      <w:spacing w:line="276" w:lineRule="auto"/>
      <w:jc w:val="center"/>
    </w:pPr>
    <w:rPr>
      <w:b/>
      <w:sz w:val="32"/>
    </w:rPr>
  </w:style>
  <w:style w:type="paragraph" w:styleId="TDC1">
    <w:name w:val="toc 1"/>
    <w:basedOn w:val="Normal"/>
    <w:next w:val="Normal"/>
    <w:autoRedefine/>
    <w:uiPriority w:val="39"/>
    <w:unhideWhenUsed/>
    <w:rsid w:val="00875DB0"/>
    <w:pPr>
      <w:spacing w:after="100"/>
    </w:pPr>
  </w:style>
  <w:style w:type="paragraph" w:styleId="TDC2">
    <w:name w:val="toc 2"/>
    <w:basedOn w:val="Normal"/>
    <w:next w:val="Normal"/>
    <w:autoRedefine/>
    <w:uiPriority w:val="39"/>
    <w:unhideWhenUsed/>
    <w:rsid w:val="00875DB0"/>
    <w:pPr>
      <w:spacing w:after="100"/>
      <w:ind w:left="220"/>
    </w:pPr>
  </w:style>
  <w:style w:type="character" w:styleId="Hipervnculo">
    <w:name w:val="Hyperlink"/>
    <w:basedOn w:val="Fuentedeprrafopredeter"/>
    <w:uiPriority w:val="99"/>
    <w:unhideWhenUsed/>
    <w:rsid w:val="00875DB0"/>
    <w:rPr>
      <w:color w:val="0000FF" w:themeColor="hyperlink"/>
      <w:u w:val="single"/>
    </w:rPr>
  </w:style>
  <w:style w:type="character" w:customStyle="1" w:styleId="PrrafodelistaCar">
    <w:name w:val="Párrafo de lista Car"/>
    <w:basedOn w:val="Fuentedeprrafopredeter"/>
    <w:link w:val="Prrafodelista"/>
    <w:uiPriority w:val="34"/>
    <w:rsid w:val="000E2F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E78BE2-FF2E-4DD7-8CE5-9C0E3E03A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4</Pages>
  <Words>690</Words>
  <Characters>3801</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66</cp:revision>
  <dcterms:created xsi:type="dcterms:W3CDTF">2018-05-09T16:01:00Z</dcterms:created>
  <dcterms:modified xsi:type="dcterms:W3CDTF">2020-12-17T11:13:00Z</dcterms:modified>
</cp:coreProperties>
</file>